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409" w:rsidRDefault="00210409" w:rsidP="00210409">
      <w:pPr>
        <w:jc w:val="center"/>
      </w:pPr>
      <w:r>
        <w:t xml:space="preserve">Опросный лист </w:t>
      </w:r>
      <w:r w:rsidRPr="002E493A">
        <w:t xml:space="preserve">оценки устойчивого </w:t>
      </w:r>
      <w:r>
        <w:t>развития (УР)</w:t>
      </w:r>
    </w:p>
    <w:p w:rsidR="00210409" w:rsidRPr="00F91791" w:rsidRDefault="00210409" w:rsidP="00210409">
      <w:pPr>
        <w:jc w:val="center"/>
      </w:pPr>
    </w:p>
    <w:tbl>
      <w:tblPr>
        <w:tblW w:w="14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202"/>
        <w:gridCol w:w="4696"/>
        <w:gridCol w:w="2079"/>
      </w:tblGrid>
      <w:tr w:rsidR="00210409" w:rsidRPr="006C0137" w:rsidTr="00210409">
        <w:trPr>
          <w:trHeight w:val="70"/>
        </w:trPr>
        <w:tc>
          <w:tcPr>
            <w:tcW w:w="14963" w:type="dxa"/>
            <w:gridSpan w:val="4"/>
            <w:shd w:val="clear" w:color="auto" w:fill="auto"/>
            <w:noWrap/>
            <w:hideMark/>
          </w:tcPr>
          <w:p w:rsidR="00210409" w:rsidRPr="006C0137" w:rsidRDefault="00210409" w:rsidP="00A20383">
            <w:pPr>
              <w:ind w:firstLine="567"/>
              <w:rPr>
                <w:i/>
                <w:iCs/>
                <w:sz w:val="20"/>
                <w:szCs w:val="20"/>
              </w:rPr>
            </w:pPr>
            <w:proofErr w:type="spellStart"/>
            <w:r>
              <w:rPr>
                <w:i/>
                <w:iCs/>
                <w:sz w:val="20"/>
                <w:szCs w:val="20"/>
              </w:rPr>
              <w:t>Госкорпорация</w:t>
            </w:r>
            <w:proofErr w:type="spellEnd"/>
            <w:r w:rsidRPr="006C0137">
              <w:rPr>
                <w:i/>
                <w:iCs/>
                <w:sz w:val="20"/>
                <w:szCs w:val="20"/>
              </w:rPr>
              <w:t xml:space="preserve"> «</w:t>
            </w:r>
            <w:proofErr w:type="spellStart"/>
            <w:r w:rsidRPr="006C0137">
              <w:rPr>
                <w:i/>
                <w:iCs/>
                <w:sz w:val="20"/>
                <w:szCs w:val="20"/>
              </w:rPr>
              <w:t>Росатом</w:t>
            </w:r>
            <w:proofErr w:type="spellEnd"/>
            <w:r w:rsidRPr="006C0137">
              <w:rPr>
                <w:i/>
                <w:iCs/>
                <w:sz w:val="20"/>
                <w:szCs w:val="20"/>
              </w:rPr>
              <w:t xml:space="preserve">» с октября 2020 года является участником Глобального договора ООН (далее – ГД ООН) и в своей деятельности придерживается соответствующим десяти основополагающим принципам устойчивого развития в области соблюдения прав человека, трудовых отношений, охраны окружающей среды и борьбы с коррупцией, а также содействию достижения Целей в области устойчивого развития (далее – ЦУР ООН). ГД ООН призывает участников не только совершенствовать внутренние процессы в области устойчивого развития, но и обеспечивать устойчивость цепочки поставщиков, включая анализ и мониторинг поставщиков с точки зрения соответствия их процессов экологическим, социальным и этическим требованиям в области устойчивого развития. </w:t>
            </w:r>
          </w:p>
          <w:p w:rsidR="00210409" w:rsidRPr="006C0137" w:rsidRDefault="00210409" w:rsidP="00A20383">
            <w:pPr>
              <w:ind w:firstLine="567"/>
              <w:rPr>
                <w:i/>
                <w:iCs/>
                <w:sz w:val="20"/>
                <w:szCs w:val="20"/>
              </w:rPr>
            </w:pPr>
          </w:p>
          <w:p w:rsidR="00210409" w:rsidRPr="006C0137" w:rsidRDefault="00210409" w:rsidP="00A20383">
            <w:pPr>
              <w:ind w:firstLine="567"/>
              <w:rPr>
                <w:i/>
                <w:sz w:val="20"/>
                <w:szCs w:val="20"/>
              </w:rPr>
            </w:pPr>
            <w:r w:rsidRPr="006C0137">
              <w:rPr>
                <w:i/>
                <w:iCs/>
                <w:sz w:val="20"/>
                <w:szCs w:val="20"/>
              </w:rPr>
              <w:t xml:space="preserve">Данный опросный лист разработан в целях реализации Корпорацией обязательств в рамках членства в ГД ООН, Единой отраслевой политики в области устойчивого развития </w:t>
            </w:r>
            <w:proofErr w:type="spellStart"/>
            <w:r w:rsidRPr="006C0137">
              <w:rPr>
                <w:i/>
                <w:iCs/>
                <w:sz w:val="20"/>
                <w:szCs w:val="20"/>
              </w:rPr>
              <w:t>Госкорпорации</w:t>
            </w:r>
            <w:proofErr w:type="spellEnd"/>
            <w:r w:rsidRPr="006C0137">
              <w:rPr>
                <w:i/>
                <w:iCs/>
                <w:sz w:val="20"/>
                <w:szCs w:val="20"/>
              </w:rPr>
              <w:t xml:space="preserve"> «</w:t>
            </w:r>
            <w:proofErr w:type="spellStart"/>
            <w:r w:rsidRPr="006C0137">
              <w:rPr>
                <w:i/>
                <w:iCs/>
                <w:sz w:val="20"/>
                <w:szCs w:val="20"/>
              </w:rPr>
              <w:t>Росатом</w:t>
            </w:r>
            <w:proofErr w:type="spellEnd"/>
            <w:r w:rsidRPr="006C0137">
              <w:rPr>
                <w:i/>
                <w:iCs/>
                <w:sz w:val="20"/>
                <w:szCs w:val="20"/>
              </w:rPr>
              <w:t xml:space="preserve">» и ее организаций, а именно </w:t>
            </w:r>
            <w:r w:rsidRPr="006C0137">
              <w:rPr>
                <w:i/>
                <w:sz w:val="20"/>
                <w:szCs w:val="20"/>
              </w:rPr>
              <w:t xml:space="preserve">обеспечения устойчивости цепочки поставок на всем жизненном цикле продукции, повышения информированности поставщиков об устойчивом развитии, </w:t>
            </w:r>
            <w:r w:rsidRPr="006C0137">
              <w:rPr>
                <w:i/>
                <w:iCs/>
                <w:sz w:val="20"/>
                <w:szCs w:val="20"/>
              </w:rPr>
              <w:t>вовлечения поставщиков Корпорации в содействие достижению ЦУР ООН, а также сбора и анализа информации об уровне зрелости корпоративных практик поставщика в устойчивом развитии.</w:t>
            </w:r>
            <w:bookmarkStart w:id="0" w:name="_GoBack"/>
            <w:bookmarkEnd w:id="0"/>
          </w:p>
          <w:p w:rsidR="00210409" w:rsidRPr="006C0137" w:rsidRDefault="00210409" w:rsidP="00210409">
            <w:pPr>
              <w:numPr>
                <w:ilvl w:val="0"/>
                <w:numId w:val="9"/>
              </w:numPr>
              <w:spacing w:before="120"/>
              <w:jc w:val="both"/>
              <w:rPr>
                <w:iCs/>
                <w:sz w:val="20"/>
                <w:szCs w:val="20"/>
              </w:rPr>
            </w:pPr>
            <w:r w:rsidRPr="006C0137">
              <w:rPr>
                <w:iCs/>
                <w:sz w:val="20"/>
                <w:szCs w:val="20"/>
              </w:rPr>
              <w:t>Опросный лист заполняется организацией самостоятельно, включая расчет количества баллов.</w:t>
            </w:r>
            <w:r w:rsidRPr="006C0137">
              <w:rPr>
                <w:sz w:val="20"/>
                <w:szCs w:val="20"/>
              </w:rPr>
              <w:t xml:space="preserve"> </w:t>
            </w:r>
          </w:p>
          <w:p w:rsidR="00210409" w:rsidRPr="006C0137" w:rsidRDefault="00210409" w:rsidP="00210409">
            <w:pPr>
              <w:numPr>
                <w:ilvl w:val="0"/>
                <w:numId w:val="9"/>
              </w:numPr>
              <w:spacing w:before="120"/>
              <w:jc w:val="both"/>
              <w:rPr>
                <w:iCs/>
                <w:sz w:val="20"/>
                <w:szCs w:val="20"/>
              </w:rPr>
            </w:pPr>
            <w:r w:rsidRPr="006C0137">
              <w:rPr>
                <w:iCs/>
                <w:sz w:val="20"/>
                <w:szCs w:val="20"/>
              </w:rPr>
              <w:t>Приведенные примеры подтверждающих документов не являются исчерпывающими, указываются организацией в качестве обоснования ответа и могут быть дополнены на усмотрение организации. П</w:t>
            </w:r>
            <w:r w:rsidRPr="006C0137">
              <w:rPr>
                <w:sz w:val="20"/>
                <w:szCs w:val="20"/>
              </w:rPr>
              <w:t>редоставление подтверждающей документации не требуется.</w:t>
            </w:r>
            <w:r w:rsidRPr="006C0137">
              <w:rPr>
                <w:iCs/>
                <w:sz w:val="20"/>
                <w:szCs w:val="20"/>
              </w:rPr>
              <w:t xml:space="preserve"> </w:t>
            </w:r>
          </w:p>
          <w:p w:rsidR="00210409" w:rsidRPr="003C1AE9" w:rsidRDefault="00210409" w:rsidP="003C1AE9">
            <w:pPr>
              <w:numPr>
                <w:ilvl w:val="0"/>
                <w:numId w:val="9"/>
              </w:numPr>
              <w:spacing w:before="120"/>
              <w:jc w:val="both"/>
              <w:rPr>
                <w:iCs/>
                <w:sz w:val="20"/>
                <w:szCs w:val="20"/>
              </w:rPr>
            </w:pPr>
            <w:r w:rsidRPr="006C0137">
              <w:rPr>
                <w:iCs/>
                <w:sz w:val="20"/>
                <w:szCs w:val="20"/>
              </w:rPr>
              <w:t>Уровень зрелости корпоративных практик поставщика в области устойчивого развития рассчитывается для каждого раздела и в целом по всем разделам опросного листа.</w:t>
            </w:r>
          </w:p>
          <w:p w:rsidR="00210409" w:rsidRPr="006C0137" w:rsidRDefault="00210409" w:rsidP="00A20383">
            <w:pPr>
              <w:spacing w:before="120"/>
              <w:rPr>
                <w:bCs/>
                <w:sz w:val="20"/>
                <w:szCs w:val="20"/>
              </w:rPr>
            </w:pPr>
          </w:p>
          <w:p w:rsidR="00210409" w:rsidRPr="006C0137" w:rsidRDefault="00210409" w:rsidP="00A20383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Оценка раздела (О</w:t>
            </w:r>
            <w:r w:rsidRPr="006C0137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6C0137">
              <w:rPr>
                <w:b/>
                <w:bCs/>
                <w:sz w:val="20"/>
                <w:szCs w:val="20"/>
              </w:rPr>
              <w:t>) считается по формуле:</w:t>
            </w:r>
          </w:p>
          <w:p w:rsidR="00210409" w:rsidRPr="006C0137" w:rsidRDefault="00210409" w:rsidP="00A20383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210409" w:rsidRPr="006C0137" w:rsidRDefault="00210409" w:rsidP="00A20383">
            <w:pPr>
              <w:ind w:left="2124" w:firstLine="708"/>
              <w:jc w:val="both"/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О</w:t>
            </w:r>
            <w:r w:rsidRPr="006C0137">
              <w:rPr>
                <w:b/>
                <w:bCs/>
                <w:sz w:val="20"/>
                <w:szCs w:val="20"/>
                <w:vertAlign w:val="subscript"/>
              </w:rPr>
              <w:t>н</w:t>
            </w:r>
            <w:r w:rsidRPr="006C0137">
              <w:rPr>
                <w:b/>
                <w:bCs/>
                <w:sz w:val="20"/>
                <w:szCs w:val="20"/>
              </w:rPr>
              <w:t>=</w:t>
            </w:r>
            <w:r w:rsidRPr="006C0137">
              <w:rPr>
                <w:sz w:val="20"/>
                <w:szCs w:val="20"/>
              </w:rPr>
              <w:t xml:space="preserve"> А</w:t>
            </w:r>
            <w:r w:rsidRPr="006C0137">
              <w:rPr>
                <w:sz w:val="20"/>
                <w:szCs w:val="20"/>
                <w:vertAlign w:val="subscript"/>
              </w:rPr>
              <w:t>н</w:t>
            </w:r>
            <w:r w:rsidRPr="006C0137">
              <w:rPr>
                <w:sz w:val="20"/>
                <w:szCs w:val="20"/>
              </w:rPr>
              <w:t>/</w:t>
            </w:r>
            <w:r w:rsidRPr="006C0137">
              <w:rPr>
                <w:sz w:val="20"/>
                <w:szCs w:val="20"/>
                <w:lang w:val="en-US"/>
              </w:rPr>
              <w:t>B</w:t>
            </w:r>
            <w:r w:rsidRPr="006C0137">
              <w:rPr>
                <w:sz w:val="20"/>
                <w:szCs w:val="20"/>
                <w:vertAlign w:val="subscript"/>
              </w:rPr>
              <w:t>н</w:t>
            </w:r>
            <w:r w:rsidRPr="006C0137">
              <w:rPr>
                <w:sz w:val="20"/>
                <w:szCs w:val="20"/>
              </w:rPr>
              <w:t>*100%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Где: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А</w:t>
            </w:r>
            <w:r w:rsidRPr="006C0137">
              <w:rPr>
                <w:sz w:val="20"/>
                <w:szCs w:val="20"/>
              </w:rPr>
              <w:t xml:space="preserve"> - сумма всех фактически полученных баллов в разделе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В</w:t>
            </w:r>
            <w:r w:rsidRPr="006C0137">
              <w:rPr>
                <w:sz w:val="20"/>
                <w:szCs w:val="20"/>
              </w:rPr>
              <w:t xml:space="preserve"> – максимально возможная сумма баллов в разделе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 – номер раздела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210409" w:rsidRPr="006C0137" w:rsidRDefault="00210409" w:rsidP="00A20383">
            <w:pPr>
              <w:jc w:val="both"/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Общая оценка (</w:t>
            </w:r>
            <w:proofErr w:type="spellStart"/>
            <w:r w:rsidRPr="006C0137">
              <w:rPr>
                <w:b/>
                <w:sz w:val="20"/>
                <w:szCs w:val="20"/>
              </w:rPr>
              <w:t>О</w:t>
            </w:r>
            <w:r w:rsidRPr="006C0137">
              <w:rPr>
                <w:b/>
                <w:sz w:val="20"/>
                <w:szCs w:val="20"/>
                <w:vertAlign w:val="subscript"/>
              </w:rPr>
              <w:t>и</w:t>
            </w:r>
            <w:proofErr w:type="spellEnd"/>
            <w:r w:rsidRPr="006C0137">
              <w:rPr>
                <w:b/>
                <w:sz w:val="20"/>
                <w:szCs w:val="20"/>
              </w:rPr>
              <w:t>) считается по формуле: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 </w:t>
            </w:r>
            <w:r w:rsidRPr="006C0137">
              <w:rPr>
                <w:sz w:val="20"/>
                <w:szCs w:val="20"/>
              </w:rPr>
              <w:tab/>
            </w:r>
            <w:r w:rsidRPr="006C0137">
              <w:rPr>
                <w:sz w:val="20"/>
                <w:szCs w:val="20"/>
              </w:rPr>
              <w:tab/>
              <w:t>О</w:t>
            </w:r>
            <w:r w:rsidRPr="006C0137">
              <w:rPr>
                <w:sz w:val="20"/>
                <w:szCs w:val="20"/>
                <w:vertAlign w:val="subscript"/>
              </w:rPr>
              <w:t>1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2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3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4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5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6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7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8</w:t>
            </w:r>
            <w:r w:rsidRPr="006C0137">
              <w:rPr>
                <w:sz w:val="20"/>
                <w:szCs w:val="20"/>
              </w:rPr>
              <w:t>+ О</w:t>
            </w:r>
            <w:r w:rsidRPr="006C0137">
              <w:rPr>
                <w:sz w:val="20"/>
                <w:szCs w:val="20"/>
                <w:vertAlign w:val="subscript"/>
              </w:rPr>
              <w:t>9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55245</wp:posOffset>
                      </wp:positionV>
                      <wp:extent cx="2686050" cy="952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68605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5E352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4.35pt" to="284.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CGaCwIAAMkDAAAOAAAAZHJzL2Uyb0RvYy54bWysU0tu2zAQ3RfoHQjuazkqbLiC5SxipJug&#10;NZD0ABOKsojyB5K17F3bdQEfoVfoogUCJO0ZpBtlSH+SNLuiWhDkfN7MvHmanq6VJCvuvDC6pCeD&#10;ISVcM1MJvSzph6vzVxNKfABdgTSal3TDPT2dvXwxbW3Bc9MYWXFHEET7orUlbUKwRZZ51nAFfmAs&#10;1+isjVMQ8OmWWeWgRXQls3w4HGetcZV1hnHv0TrfOeks4dc1Z+F9XXseiCwp9hbS6dJ5Hc9sNoVi&#10;6cA2gu3bgH/oQoHQWPQINYcA5JMTz6CUYM54U4cBMyozdS0YTzPgNCfDv6a5bMDyNAuS4+2RJv//&#10;YNm71cIRUZU0p0SDwhV13/vP/ba76370W9J/6f50v7qf3U33u7vpv+L9tv+G9+jsbvfmLckjk631&#10;BQKe6YWLXLC1vrQXhn306MueOOPD213YunYqhiMZZJ02szluhq8DYWjMx5PxcIQLZOh7M8pHsVwG&#10;xSHXOh/ecqNIvJRUCh15gwJWFz7sQg8h0azNuZAS7VBITdqSjl8ncEAF1hIC1lEWOfF6SQnIJUqb&#10;BZcQvZGiitkx2W/8mXRkBaguFGVl2ivsmBIJPqADx0jfvtknqbGdOfhml5xcOzEqEfCPkEKVdPI4&#10;W+pYkSdN74d6YDHerk21WbgD1aiXxNBe21GQj99pIQ9/4OweAAD//wMAUEsDBBQABgAIAAAAIQD3&#10;iXcT3QAAAAgBAAAPAAAAZHJzL2Rvd25yZXYueG1sTI/LTsMwEEX3SPyDNUjsqE1b0hLiVKioC3Yl&#10;UKlLN548IB5HsdOGv2dYwfLoXt05k20m14kzDqH1pOF+pkAgld62VGv4eN/drUGEaMiazhNq+MYA&#10;m/z6KjOp9Rd6w3MRa8EjFFKjoYmxT6UMZYPOhJnvkTir/OBMZBxqaQdz4XHXyblSiXSmJb7QmB63&#10;DZZfxeg0jPttpdrdYvo8Lgo5vq72h5eq1vr2Znp+AhFxin9l+NVndcjZ6eRHskF0zMtkyVUN6xUI&#10;zh+SR+YTB2oOMs/k/wfyHwAAAP//AwBQSwECLQAUAAYACAAAACEAtoM4kv4AAADhAQAAEwAAAAAA&#10;AAAAAAAAAAAAAAAAW0NvbnRlbnRfVHlwZXNdLnhtbFBLAQItABQABgAIAAAAIQA4/SH/1gAAAJQB&#10;AAALAAAAAAAAAAAAAAAAAC8BAABfcmVscy8ucmVsc1BLAQItABQABgAIAAAAIQD/WCGaCwIAAMkD&#10;AAAOAAAAAAAAAAAAAAAAAC4CAABkcnMvZTJvRG9jLnhtbFBLAQItABQABgAIAAAAIQD3iXcT3QAA&#10;AAgBAAAPAAAAAAAAAAAAAAAAAGUEAABkcnMvZG93bnJldi54bWxQSwUGAAAAAAQABADzAAAAbwUA&#10;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6C0137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6C0137">
              <w:rPr>
                <w:b/>
                <w:sz w:val="20"/>
                <w:szCs w:val="20"/>
              </w:rPr>
              <w:t>О</w:t>
            </w:r>
            <w:r w:rsidRPr="006C0137">
              <w:rPr>
                <w:b/>
                <w:sz w:val="20"/>
                <w:szCs w:val="20"/>
                <w:vertAlign w:val="subscript"/>
              </w:rPr>
              <w:t>и</w:t>
            </w:r>
            <w:proofErr w:type="spellEnd"/>
            <w:r w:rsidRPr="006C0137">
              <w:rPr>
                <w:sz w:val="20"/>
                <w:szCs w:val="20"/>
              </w:rPr>
              <w:t>=</w:t>
            </w:r>
          </w:p>
          <w:p w:rsidR="00210409" w:rsidRPr="006C0137" w:rsidRDefault="00210409" w:rsidP="00A20383">
            <w:pPr>
              <w:ind w:firstLine="540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ab/>
            </w:r>
            <w:r w:rsidRPr="006C0137">
              <w:rPr>
                <w:sz w:val="20"/>
                <w:szCs w:val="20"/>
              </w:rPr>
              <w:tab/>
            </w:r>
            <w:r w:rsidRPr="006C0137">
              <w:rPr>
                <w:sz w:val="20"/>
                <w:szCs w:val="20"/>
              </w:rPr>
              <w:tab/>
            </w:r>
            <w:r w:rsidRPr="006C0137">
              <w:rPr>
                <w:sz w:val="20"/>
                <w:szCs w:val="20"/>
              </w:rPr>
              <w:tab/>
            </w:r>
            <w:r w:rsidRPr="006C0137">
              <w:rPr>
                <w:sz w:val="20"/>
                <w:szCs w:val="20"/>
              </w:rPr>
              <w:tab/>
              <w:t>9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Критерии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Примеры подтверждающих документов (ссылок, публикаций)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( 1- соответствует, 0- не соответствует)</w:t>
            </w: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Устойчивое развитие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является участником Глобального договора ООН или другой организации с аналогичным целеполаганием (возможно участие в ГД ООН только материнской компании)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Подтверждение на сайте ГД ООН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1022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1.2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регулярно раскрывает информацию по существенным аспектам и в целом по вопросам устойчивого развития в целях обеспечения прозрачности своей деятельности в области устойчивого развития и повышения уровня информированности заинтересованных сторон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Годовая отчетность размещена на сайте организации/ соответствующий раздел на сайте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285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1 «Устойчивое развитие»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Экологический менеджмент</w:t>
            </w:r>
          </w:p>
        </w:tc>
      </w:tr>
      <w:tr w:rsidR="00210409" w:rsidRPr="006C0137" w:rsidTr="00210409">
        <w:trPr>
          <w:trHeight w:val="1048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Наличие экологической политики организации или иных корпоративных документов, определяющая цели, принципы, задачи и механизмы реализации экологической политики организации, а также обязательства в области охраны окружающей среды и экологической безопасности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575"/>
        </w:trPr>
        <w:tc>
          <w:tcPr>
            <w:tcW w:w="14963" w:type="dxa"/>
            <w:gridSpan w:val="4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экологической политике или иных корпоративных документах закреплены обязательства организации в области охраны окружающей среды и экологической безопасности по следующим аспектам:</w:t>
            </w: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выбросы в атмосферу;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2.3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водопотребление;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2.4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биоразнообразие;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2.5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отходы (по всем классам опасности);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2.6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сбросы, в том числе в водные объекты;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2.7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рекультивация земель;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2.8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замкнутый производственный цикл;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2.9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вторичная переработка продукции;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2.10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1222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2.11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внедрена система экологического менеджмента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Корпоративные документы, регулирующие природоохранную деятельность компании, вкл. орг. структуру в части экологического менеджмента, распределение ответственности, нормативно-правовое обеспечение СЭМ.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2.12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4E68FE">
              <w:rPr>
                <w:sz w:val="20"/>
                <w:szCs w:val="20"/>
              </w:rPr>
              <w:t xml:space="preserve">Система экологического менеджмента сертифицирована по стандартам ISO 14001, ГОСТ Р 14001 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211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2.13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Наличие разрешительной документации, предписанной российским и/или международным законодательством для осуществления </w:t>
            </w:r>
            <w:proofErr w:type="spellStart"/>
            <w:r w:rsidRPr="006C0137">
              <w:rPr>
                <w:sz w:val="20"/>
                <w:szCs w:val="20"/>
              </w:rPr>
              <w:t>природопользовательской</w:t>
            </w:r>
            <w:proofErr w:type="spellEnd"/>
            <w:r w:rsidRPr="006C0137">
              <w:rPr>
                <w:sz w:val="20"/>
                <w:szCs w:val="20"/>
              </w:rPr>
              <w:t xml:space="preserve"> деятельности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Разрешение на выбросы, сбросы, документ об утверждении нормативов образования отходов и лимитов на их размещение, разрешение на выбросы и сбросы радиоактивных веществ (выдает </w:t>
            </w:r>
            <w:proofErr w:type="spellStart"/>
            <w:r w:rsidRPr="006C0137">
              <w:rPr>
                <w:sz w:val="20"/>
                <w:szCs w:val="20"/>
              </w:rPr>
              <w:t>Ростехнадзор</w:t>
            </w:r>
            <w:proofErr w:type="spellEnd"/>
            <w:r w:rsidRPr="006C0137">
              <w:rPr>
                <w:sz w:val="20"/>
                <w:szCs w:val="20"/>
              </w:rPr>
              <w:t>), лицензия на обращение с РАО, лицензия на обращение с отходами производства и потребления (при осуществлении лицензируемых видов деятельности), заключение Государственной экологической экспертизы   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708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2.14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 Отсутствие штрафов за нарушение природоохранного законодательства и\или требований по составу и содержанию разрешительной документации для осуществления природопользования (за последние 3 года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юридической службы и руководителя организации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551"/>
        </w:trPr>
        <w:tc>
          <w:tcPr>
            <w:tcW w:w="14963" w:type="dxa"/>
            <w:gridSpan w:val="4"/>
            <w:shd w:val="clear" w:color="auto" w:fill="auto"/>
            <w:hideMark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разрабатывает и внедряет мероприятия по минимизации нанесения вреда окружающей среде, а также по рациональному и эффективному использованию природных ресурсов по следующим экологическим аспектам: </w:t>
            </w: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2.15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выбросы в атмосферу;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План или программа по реализации экологической политики</w:t>
            </w: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2.16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водопотребление;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2.17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отходы (по всем классам опасности);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2.18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сбросы, в том числе в водные объекты;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2.19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биоразнообразие;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2.20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рекультивация земель;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замкнутый производственный цикл;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вторичная переработка продукции;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2.23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вторичная переработка отходов производства;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97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2.24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2.25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регулярно оценивает  результативность предпринятых мероприятий по  минимизации нанесения вреда окружающей среде, а также по рациональному и эффективному использованию  природных ресурсов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Протокол заседания Правления или Совета директоров организации или иного коллегиального органа управления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2.26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регулярно предоставляет отчетность в государственные органы (вкл. отчетность о НВОС, отчетность по программам производственного экологического контроля) о воздействии деятельности организации на окружающую среду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Государственная статистическая ежегодная отчетность по форме 2-ТП, декларация в </w:t>
            </w:r>
            <w:proofErr w:type="spellStart"/>
            <w:r w:rsidRPr="006C0137">
              <w:rPr>
                <w:sz w:val="20"/>
                <w:szCs w:val="20"/>
              </w:rPr>
              <w:t>Росприроднадзор</w:t>
            </w:r>
            <w:proofErr w:type="spellEnd"/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2.27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внедрена система управления рисками в области охраны окружающей среды, включающая учет, оценку, периодическую переоценку рисков, разработку и выполнений мероприятий по снижению рисков.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Положение о системе управления рисками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2.28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сотрудничает с экологическими неправительственными организациями или участвует в иных экологических инициативах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Соглашения о сотрудничестве, информация на сайте, сертификат участника и пр.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34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2 «Экологический менеджмент»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Воздействие на климат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Наличие политики организации в области управления климатическим воздействием или иных корпоративных документов, определяющая цели, принципы, задачи и механизмы реализации, обязательства по снижению выбросов парниковых газов 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11"/>
        </w:trPr>
        <w:tc>
          <w:tcPr>
            <w:tcW w:w="14963" w:type="dxa"/>
            <w:gridSpan w:val="4"/>
            <w:shd w:val="clear" w:color="auto" w:fill="auto"/>
            <w:hideMark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ведется учет: </w:t>
            </w:r>
          </w:p>
        </w:tc>
      </w:tr>
      <w:tr w:rsidR="00210409" w:rsidRPr="006C0137" w:rsidTr="00210409">
        <w:trPr>
          <w:trHeight w:val="408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3.2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7"/>
              </w:numPr>
              <w:ind w:left="571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прямых выбросов парниковых газов;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Методика расчета выбросов парниковых газов, данные по выбросам</w:t>
            </w:r>
          </w:p>
        </w:tc>
        <w:tc>
          <w:tcPr>
            <w:tcW w:w="2079" w:type="dxa"/>
            <w:vMerge w:val="restart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408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3.3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7"/>
              </w:numPr>
              <w:ind w:left="571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косвенных выбросов парниковых газов;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408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3.4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7"/>
              </w:numPr>
              <w:ind w:left="571"/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учет выбросов парниковых газов по цепочке поставщиков (зона охвата 3)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3.5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Наличие целей по снижению выбросов парниковых газов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План или программа по реализации политики по климату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3.6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Разработка и внедрение мероприятий по снижению выбросов парниковых газов (компенсационные мероприятия, мероприятия по </w:t>
            </w:r>
            <w:proofErr w:type="spellStart"/>
            <w:r w:rsidRPr="006C0137">
              <w:rPr>
                <w:sz w:val="20"/>
                <w:szCs w:val="20"/>
              </w:rPr>
              <w:t>митигации</w:t>
            </w:r>
            <w:proofErr w:type="spellEnd"/>
            <w:r w:rsidRPr="006C0137">
              <w:rPr>
                <w:sz w:val="20"/>
                <w:szCs w:val="20"/>
              </w:rPr>
              <w:t xml:space="preserve"> и адаптации к изменениям климата) 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План или программа по реализации политики по климату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391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3 «Воздействие на климат»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C0137"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4.1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В организации разработаны и внедрены мероприятия по повышению </w:t>
            </w:r>
            <w:proofErr w:type="spellStart"/>
            <w:r w:rsidRPr="006C0137">
              <w:rPr>
                <w:sz w:val="20"/>
                <w:szCs w:val="20"/>
              </w:rPr>
              <w:t>энергоэффективности</w:t>
            </w:r>
            <w:proofErr w:type="spellEnd"/>
            <w:r w:rsidRPr="006C0137">
              <w:rPr>
                <w:sz w:val="20"/>
                <w:szCs w:val="20"/>
              </w:rPr>
              <w:t xml:space="preserve"> (по снижению энергопотребления)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План или программа по </w:t>
            </w:r>
            <w:proofErr w:type="spellStart"/>
            <w:r w:rsidRPr="006C0137">
              <w:rPr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4.2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используется электроэнергия из возобновляемых источников энергии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Сертификат о потреблении ЭЭ из ВИЭ или наличие собственных мощностей ВИЭ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55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4 «</w:t>
            </w:r>
            <w:proofErr w:type="spellStart"/>
            <w:r w:rsidRPr="006C0137">
              <w:rPr>
                <w:b/>
                <w:bCs/>
                <w:sz w:val="20"/>
                <w:szCs w:val="20"/>
              </w:rPr>
              <w:t>Энергоэффективность</w:t>
            </w:r>
            <w:proofErr w:type="spellEnd"/>
            <w:r w:rsidRPr="006C0137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4E68FE">
              <w:rPr>
                <w:b/>
                <w:bCs/>
                <w:sz w:val="20"/>
                <w:szCs w:val="20"/>
              </w:rPr>
              <w:t>Безопасность труда и охрана здоровья</w:t>
            </w:r>
          </w:p>
        </w:tc>
      </w:tr>
      <w:tr w:rsidR="00210409" w:rsidRPr="006C0137" w:rsidTr="00210409">
        <w:trPr>
          <w:trHeight w:val="703"/>
        </w:trPr>
        <w:tc>
          <w:tcPr>
            <w:tcW w:w="14963" w:type="dxa"/>
            <w:gridSpan w:val="4"/>
            <w:shd w:val="clear" w:color="auto" w:fill="auto"/>
            <w:hideMark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Наличие политики организации или иных корпоративных документов по охране труда и промышленной безопасности, определяющая цели, принципы, задачи и механизмы реализации политики, а также обязательства:</w:t>
            </w:r>
          </w:p>
        </w:tc>
      </w:tr>
      <w:tr w:rsidR="00210409" w:rsidRPr="006C0137" w:rsidTr="00210409">
        <w:trPr>
          <w:trHeight w:val="425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5.1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закрепляющие приоритет жизни, здоровья сотрудников и подрядчиков;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549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5.2</w:t>
            </w:r>
          </w:p>
        </w:tc>
        <w:tc>
          <w:tcPr>
            <w:tcW w:w="7202" w:type="dxa"/>
            <w:shd w:val="clear" w:color="auto" w:fill="auto"/>
            <w:vAlign w:val="center"/>
          </w:tcPr>
          <w:p w:rsidR="00210409" w:rsidRPr="006C0137" w:rsidRDefault="00210409" w:rsidP="00210409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стремиться исключать несчастные случаи со смертельным исходом среди сотрудников и подрядчиков.</w:t>
            </w:r>
          </w:p>
        </w:tc>
        <w:tc>
          <w:tcPr>
            <w:tcW w:w="4696" w:type="dxa"/>
            <w:vMerge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1192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5.2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4D2E84">
              <w:rPr>
                <w:sz w:val="20"/>
                <w:szCs w:val="20"/>
              </w:rPr>
              <w:t>В организации внедрена система менеджмента безопасности труда и охраны здоровья</w:t>
            </w:r>
          </w:p>
        </w:tc>
        <w:tc>
          <w:tcPr>
            <w:tcW w:w="4696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Корпоративные документы, регулирующие  деятельность по охране труда организации, вкл. орг. структуру в части охраны труда, распределение ответственности, нор</w:t>
            </w:r>
            <w:r>
              <w:rPr>
                <w:sz w:val="20"/>
                <w:szCs w:val="20"/>
              </w:rPr>
              <w:t xml:space="preserve">мативно-правовое обеспечение </w:t>
            </w:r>
            <w:r w:rsidRPr="00074C65">
              <w:rPr>
                <w:sz w:val="20"/>
                <w:szCs w:val="20"/>
              </w:rPr>
              <w:t>системы менеджмента безопасности труда и охраны здоровья</w:t>
            </w:r>
            <w:r w:rsidRPr="006C0137">
              <w:rPr>
                <w:sz w:val="20"/>
                <w:szCs w:val="20"/>
              </w:rPr>
              <w:t>.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5.3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4D2E84">
              <w:rPr>
                <w:sz w:val="20"/>
                <w:szCs w:val="20"/>
              </w:rPr>
              <w:t>Система менеджмента безопасности труда и охраны здоровья сертифицирована по стандартам ISO 45001, ГОСТ Р ИСО 45001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5.4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обеспечивает поддержание чистоты на производственных объектах, осуществляет надлежащее техническое обслуживание оборудования, обеспечивает достаточный уровень освещенности и воздухообмена на производственных объектах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Стандарты/требования к условиям труда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5.5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разработаны единые стандарты/требования к условиям труда в соответствии с законодательными, нормативными и иными требованиями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Стандарты/требования к условиям труда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5.6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установлен порядок учета и мониторинга уровня производственного травматизма, включая случаи со смертельным исходом по сотрудникам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Формы стат. ежегодной отчетности № 1-Т (условия труда) и № 7-травматизм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5.7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Учет и мониторинг уровня производственного травматизма, включая случаи со смертельным исходом по подрядчикам/соисполнителям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Методика расчета показателей травматизма по подрядчикам и значения показателей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834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5.8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разработаны и внедряются  программы по повышению уровня безопасности труда и снижению производственного травматизма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Программа или план по повышению уровня безопасности труда и снижению производственного травматизма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89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5 «</w:t>
            </w:r>
            <w:r w:rsidRPr="00AE393E">
              <w:rPr>
                <w:b/>
                <w:bCs/>
                <w:sz w:val="20"/>
                <w:szCs w:val="20"/>
              </w:rPr>
              <w:t>Безопасность труда и охрана здоровья</w:t>
            </w:r>
            <w:r w:rsidRPr="006C013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Права человека</w:t>
            </w:r>
          </w:p>
        </w:tc>
      </w:tr>
      <w:tr w:rsidR="00210409" w:rsidRPr="006C0137" w:rsidTr="00210409">
        <w:trPr>
          <w:trHeight w:val="70"/>
        </w:trPr>
        <w:tc>
          <w:tcPr>
            <w:tcW w:w="14963" w:type="dxa"/>
            <w:gridSpan w:val="4"/>
            <w:shd w:val="clear" w:color="auto" w:fill="auto"/>
            <w:hideMark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Наличие политики организации или иных корпоративных документов, определяющих цели, принципы, задачи, механизмы, обязательства в области прав человека, прав трудящихся и недопущения дискриминации, включая: </w:t>
            </w:r>
          </w:p>
        </w:tc>
      </w:tr>
      <w:tr w:rsidR="00210409" w:rsidRPr="006C0137" w:rsidTr="00210409">
        <w:trPr>
          <w:trHeight w:val="278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запрет на все формы принудительного труда, детского труда и современных форм рабства, установленных международным законодательством, а также законодательством России и стран присутствия;</w:t>
            </w:r>
          </w:p>
        </w:tc>
        <w:tc>
          <w:tcPr>
            <w:tcW w:w="4696" w:type="dxa"/>
            <w:vMerge w:val="restart"/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7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6.2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соблюдение требований применимого законодательства по минимальной оплате труда;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7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6.3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уровень оплаты труда для обеспечения необходимых потребностей сотрудников;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81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6.4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соблюдение </w:t>
            </w:r>
            <w:proofErr w:type="spellStart"/>
            <w:r w:rsidRPr="006C0137">
              <w:rPr>
                <w:sz w:val="20"/>
                <w:szCs w:val="20"/>
              </w:rPr>
              <w:t>международно</w:t>
            </w:r>
            <w:proofErr w:type="spellEnd"/>
            <w:r w:rsidRPr="006C0137">
              <w:rPr>
                <w:sz w:val="20"/>
                <w:szCs w:val="20"/>
              </w:rPr>
              <w:t xml:space="preserve"> признанных прав человека;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70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6.5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недопущение любых форм дискриминации, в том числе по признаку пола, расы, религии или этнической принадлежности на рабочем месте;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63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6.6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обеспечение свободы объединения в профессиональные ассоциации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6.7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 xml:space="preserve">Доля женщин, занимающих руководящие позиции в организации, составляет не менее 30 % 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кадровой службы и руководителя организации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6.8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действует профессиональная ассоциация, деятельность которой направлена на защиту прав работников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Протоколы профсоюзного собрания, устав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3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6.9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есть механизм регистрации жалоб сотрудников по вопросам прав человека.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Номер телефона горячей линии, e-</w:t>
            </w:r>
            <w:proofErr w:type="spellStart"/>
            <w:r w:rsidRPr="006C0137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19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6 «Права человека»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Практика трудовых отношений и условия труда</w:t>
            </w:r>
          </w:p>
        </w:tc>
      </w:tr>
      <w:tr w:rsidR="00210409" w:rsidRPr="006C0137" w:rsidTr="00210409">
        <w:trPr>
          <w:trHeight w:val="12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Система управления трудовыми отношениями отвечает требованиям трудового законодательства и иных актов, содержащих нормы трудового права (вкл. прием на работу и увольнение, продолжительность труда и отдыха, профессиональная подготовка/переподготовка/повышение квалификации и т.д.)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Типовой трудовой договор и пр. соответствующая документация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70"/>
        </w:trPr>
        <w:tc>
          <w:tcPr>
            <w:tcW w:w="14963" w:type="dxa"/>
            <w:gridSpan w:val="4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реализует социальную политику, ориентированную на обеспечение ключевых потребностей и устойчивому материальному положению работников, включая:</w:t>
            </w: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7.2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продолжительность рабочего дня;</w:t>
            </w:r>
          </w:p>
        </w:tc>
        <w:tc>
          <w:tcPr>
            <w:tcW w:w="4696" w:type="dxa"/>
            <w:vMerge w:val="restart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7.3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гибкий график работы;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7.4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материальная помощь;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7.5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добровольное медицинское страхование;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7.6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страхование от несчастных случаев;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7.7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негосударственная пенсия;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44"/>
        </w:trPr>
        <w:tc>
          <w:tcPr>
            <w:tcW w:w="986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7.8</w:t>
            </w:r>
          </w:p>
        </w:tc>
        <w:tc>
          <w:tcPr>
            <w:tcW w:w="7202" w:type="dxa"/>
            <w:shd w:val="clear" w:color="auto" w:fill="auto"/>
          </w:tcPr>
          <w:p w:rsidR="00210409" w:rsidRPr="006C0137" w:rsidRDefault="00210409" w:rsidP="00210409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дополнительное пособие по уходу за ребенком.</w:t>
            </w:r>
          </w:p>
        </w:tc>
        <w:tc>
          <w:tcPr>
            <w:tcW w:w="4696" w:type="dxa"/>
            <w:vMerge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9" w:type="dxa"/>
            <w:shd w:val="clear" w:color="auto" w:fill="auto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767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7.9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Уровень текучести персонала за предыдущий год не превышает 10 %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кадровой службы и руководителя организации/ отчет для руководства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7.10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отношении организации (и/или ее дочерних обществ) не выставлялись иски от сотрудников (коллектива сотрудников), связанные с нарушением трудового законодательства (за последние 12 месяцев)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юридической службы и руководителя организации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7.11</w:t>
            </w:r>
          </w:p>
        </w:tc>
        <w:tc>
          <w:tcPr>
            <w:tcW w:w="7202" w:type="dxa"/>
            <w:shd w:val="clear" w:color="auto" w:fill="auto"/>
            <w:vAlign w:val="center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В организации установлены и выполняются условия  по профессиональной подготовке/переподготовке/повышению квалификации, проводится обучение сотрудников по направлениям устойчивого развития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кадровой службы и руководителя организации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515"/>
        </w:trPr>
        <w:tc>
          <w:tcPr>
            <w:tcW w:w="12884" w:type="dxa"/>
            <w:gridSpan w:val="3"/>
            <w:shd w:val="clear" w:color="auto" w:fill="D9D9D9"/>
            <w:vAlign w:val="center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7 «</w:t>
            </w:r>
            <w:r w:rsidRPr="006C0137">
              <w:rPr>
                <w:b/>
                <w:bCs/>
                <w:sz w:val="20"/>
                <w:szCs w:val="20"/>
              </w:rPr>
              <w:t>Практика трудовых отношений и условия труда»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8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 xml:space="preserve"> Безопасность продукции и обеспечение качества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8.1</w:t>
            </w:r>
          </w:p>
        </w:tc>
        <w:tc>
          <w:tcPr>
            <w:tcW w:w="7202" w:type="dxa"/>
            <w:shd w:val="clear" w:color="auto" w:fill="auto"/>
            <w:hideMark/>
          </w:tcPr>
          <w:p w:rsidR="009A59C9" w:rsidRPr="00094DB4" w:rsidRDefault="009A59C9" w:rsidP="00A20383">
            <w:pPr>
              <w:jc w:val="center"/>
              <w:rPr>
                <w:sz w:val="20"/>
                <w:szCs w:val="20"/>
              </w:rPr>
            </w:pPr>
            <w:r w:rsidRPr="00094DB4">
              <w:rPr>
                <w:sz w:val="20"/>
                <w:szCs w:val="20"/>
              </w:rPr>
              <w:t>В организации внедрена система менеджмента качества, соответствие которой подтверждено соответствующим сертификатом ISO 9001 или ГОСТ Р ИСО 9001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8.2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Отсутствие вступивших в силу решений суда в области несоответствия нормативным требованиям, касающимся воздействия продукции и услуг на здоровье и безопасность потребителей (за последние 3 года)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Письмо-подтверждение от руководителя юридической службы и руководителя организации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372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8 «</w:t>
            </w:r>
            <w:r w:rsidRPr="006C0137">
              <w:rPr>
                <w:b/>
                <w:bCs/>
                <w:sz w:val="20"/>
                <w:szCs w:val="20"/>
              </w:rPr>
              <w:t>Безопасность продукции и обеспечение качества»</w:t>
            </w:r>
          </w:p>
        </w:tc>
        <w:tc>
          <w:tcPr>
            <w:tcW w:w="2079" w:type="dxa"/>
            <w:shd w:val="clear" w:color="auto" w:fill="D9D9D9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315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977" w:type="dxa"/>
            <w:gridSpan w:val="3"/>
            <w:shd w:val="clear" w:color="auto" w:fill="auto"/>
            <w:hideMark/>
          </w:tcPr>
          <w:p w:rsidR="00210409" w:rsidRPr="006C0137" w:rsidRDefault="00210409" w:rsidP="00A2038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 xml:space="preserve">Норма этики и </w:t>
            </w:r>
            <w:r w:rsidRPr="00D06578">
              <w:rPr>
                <w:b/>
                <w:bCs/>
                <w:sz w:val="20"/>
                <w:szCs w:val="20"/>
              </w:rPr>
              <w:t>противодействие коррупции</w:t>
            </w:r>
          </w:p>
        </w:tc>
      </w:tr>
      <w:tr w:rsidR="00210409" w:rsidRPr="006C0137" w:rsidTr="00210409">
        <w:trPr>
          <w:trHeight w:val="6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9.1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Наличие антикоррупционной политики организации или иных корпоративных документов, определяющих цели, принципы, задачи, механизмы в области противодействия коррупции.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9.2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Организация выполняет требования законодательства о защите конкуренции при осуществлении закупочной деятельности, в том числе обеспечение свободной конкуренции при выборе поставщиков и прозрачную систему принятия решений при проведении конкурсов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562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9.3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При планировании и осуществлении своей деятельности организация применяет антикоррупционные меры согласно действующему законодательству и внутренним процедурам</w:t>
            </w: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Программа или план по реализации политики по недопущению дискриминации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900"/>
        </w:trPr>
        <w:tc>
          <w:tcPr>
            <w:tcW w:w="98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lastRenderedPageBreak/>
              <w:t>9.4</w:t>
            </w:r>
          </w:p>
        </w:tc>
        <w:tc>
          <w:tcPr>
            <w:tcW w:w="7202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  <w:lang w:eastAsia="en-US"/>
              </w:rPr>
            </w:pPr>
            <w:r w:rsidRPr="006C0137">
              <w:rPr>
                <w:sz w:val="20"/>
                <w:szCs w:val="20"/>
                <w:lang w:eastAsia="en-US"/>
              </w:rPr>
              <w:t>В организации принят Кодекс этики и служебного поведения или иной документ, устанавливающий общие принципы профессиональной этики и основных правил поведения работников в процессе трудовой деятельности</w:t>
            </w:r>
          </w:p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6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Политика или иной корпоративный документ</w:t>
            </w:r>
          </w:p>
        </w:tc>
        <w:tc>
          <w:tcPr>
            <w:tcW w:w="2079" w:type="dxa"/>
            <w:shd w:val="clear" w:color="auto" w:fill="auto"/>
            <w:hideMark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  <w:r w:rsidRPr="006C0137">
              <w:rPr>
                <w:sz w:val="20"/>
                <w:szCs w:val="20"/>
              </w:rPr>
              <w:t> </w:t>
            </w:r>
          </w:p>
        </w:tc>
      </w:tr>
      <w:tr w:rsidR="00210409" w:rsidRPr="006C0137" w:rsidTr="00210409">
        <w:trPr>
          <w:trHeight w:val="482"/>
        </w:trPr>
        <w:tc>
          <w:tcPr>
            <w:tcW w:w="12884" w:type="dxa"/>
            <w:gridSpan w:val="3"/>
            <w:shd w:val="clear" w:color="auto" w:fill="D9D9D9"/>
            <w:hideMark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>Оценка раздела 9 «</w:t>
            </w:r>
            <w:r w:rsidRPr="006C0137">
              <w:rPr>
                <w:b/>
                <w:bCs/>
                <w:sz w:val="20"/>
                <w:szCs w:val="20"/>
              </w:rPr>
              <w:t>Н</w:t>
            </w:r>
            <w:r>
              <w:rPr>
                <w:b/>
                <w:bCs/>
                <w:sz w:val="20"/>
                <w:szCs w:val="20"/>
              </w:rPr>
              <w:t xml:space="preserve">орма этики и </w:t>
            </w:r>
            <w:r w:rsidRPr="00D06578">
              <w:rPr>
                <w:b/>
                <w:bCs/>
                <w:sz w:val="20"/>
                <w:szCs w:val="20"/>
              </w:rPr>
              <w:t>противодействие коррупции</w:t>
            </w:r>
            <w:r w:rsidRPr="006C0137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079" w:type="dxa"/>
            <w:shd w:val="clear" w:color="auto" w:fill="D9D9D9"/>
            <w:noWrap/>
            <w:hideMark/>
          </w:tcPr>
          <w:p w:rsidR="00210409" w:rsidRPr="006C0137" w:rsidRDefault="00210409" w:rsidP="00A203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0409" w:rsidRPr="006C0137" w:rsidTr="00210409">
        <w:trPr>
          <w:trHeight w:val="403"/>
        </w:trPr>
        <w:tc>
          <w:tcPr>
            <w:tcW w:w="12884" w:type="dxa"/>
            <w:gridSpan w:val="3"/>
            <w:shd w:val="clear" w:color="auto" w:fill="D9D9D9"/>
          </w:tcPr>
          <w:p w:rsidR="00210409" w:rsidRPr="006C0137" w:rsidRDefault="00210409" w:rsidP="00A20383">
            <w:pPr>
              <w:rPr>
                <w:b/>
                <w:sz w:val="20"/>
                <w:szCs w:val="20"/>
              </w:rPr>
            </w:pPr>
            <w:r w:rsidRPr="006C0137">
              <w:rPr>
                <w:b/>
                <w:sz w:val="20"/>
                <w:szCs w:val="20"/>
              </w:rPr>
              <w:t xml:space="preserve">Оценка итоговая </w:t>
            </w:r>
          </w:p>
        </w:tc>
        <w:tc>
          <w:tcPr>
            <w:tcW w:w="2079" w:type="dxa"/>
            <w:shd w:val="clear" w:color="auto" w:fill="D9D9D9"/>
            <w:noWrap/>
          </w:tcPr>
          <w:p w:rsidR="00210409" w:rsidRPr="006C0137" w:rsidRDefault="00210409" w:rsidP="00A2038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0409" w:rsidRPr="006C0137" w:rsidTr="00210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ФИО исполнителя: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№ тел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  <w:tr w:rsidR="00210409" w:rsidRPr="006C0137" w:rsidTr="002104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9"/>
        </w:trPr>
        <w:tc>
          <w:tcPr>
            <w:tcW w:w="8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09" w:rsidRPr="006C0137" w:rsidRDefault="00210409" w:rsidP="00A20383">
            <w:pPr>
              <w:rPr>
                <w:sz w:val="20"/>
                <w:szCs w:val="20"/>
              </w:rPr>
            </w:pPr>
            <w:r w:rsidRPr="006C0137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409" w:rsidRPr="006C0137" w:rsidRDefault="00210409" w:rsidP="00A20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129A" w:rsidRDefault="0010129A"/>
    <w:sectPr w:rsidR="0010129A" w:rsidSect="00210409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09" w:rsidRDefault="00210409" w:rsidP="00210409">
      <w:r>
        <w:separator/>
      </w:r>
    </w:p>
  </w:endnote>
  <w:endnote w:type="continuationSeparator" w:id="0">
    <w:p w:rsidR="00210409" w:rsidRDefault="00210409" w:rsidP="002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532866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10409" w:rsidRPr="00210409" w:rsidRDefault="00210409">
        <w:pPr>
          <w:pStyle w:val="a5"/>
          <w:jc w:val="right"/>
          <w:rPr>
            <w:sz w:val="24"/>
            <w:szCs w:val="24"/>
          </w:rPr>
        </w:pPr>
        <w:r w:rsidRPr="00210409">
          <w:rPr>
            <w:sz w:val="24"/>
            <w:szCs w:val="24"/>
          </w:rPr>
          <w:fldChar w:fldCharType="begin"/>
        </w:r>
        <w:r w:rsidRPr="00210409">
          <w:rPr>
            <w:sz w:val="24"/>
            <w:szCs w:val="24"/>
          </w:rPr>
          <w:instrText>PAGE   \* MERGEFORMAT</w:instrText>
        </w:r>
        <w:r w:rsidRPr="00210409">
          <w:rPr>
            <w:sz w:val="24"/>
            <w:szCs w:val="24"/>
          </w:rPr>
          <w:fldChar w:fldCharType="separate"/>
        </w:r>
        <w:r w:rsidR="004F06B4">
          <w:rPr>
            <w:noProof/>
            <w:sz w:val="24"/>
            <w:szCs w:val="24"/>
          </w:rPr>
          <w:t>8</w:t>
        </w:r>
        <w:r w:rsidRPr="00210409">
          <w:rPr>
            <w:sz w:val="24"/>
            <w:szCs w:val="24"/>
          </w:rPr>
          <w:fldChar w:fldCharType="end"/>
        </w:r>
      </w:p>
    </w:sdtContent>
  </w:sdt>
  <w:p w:rsidR="00210409" w:rsidRDefault="002104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09" w:rsidRDefault="00210409" w:rsidP="00210409">
      <w:r>
        <w:separator/>
      </w:r>
    </w:p>
  </w:footnote>
  <w:footnote w:type="continuationSeparator" w:id="0">
    <w:p w:rsidR="00210409" w:rsidRDefault="00210409" w:rsidP="00210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7EF"/>
    <w:multiLevelType w:val="hybridMultilevel"/>
    <w:tmpl w:val="2F7AB8B6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79CB"/>
    <w:multiLevelType w:val="hybridMultilevel"/>
    <w:tmpl w:val="6088A5FA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8075B"/>
    <w:multiLevelType w:val="hybridMultilevel"/>
    <w:tmpl w:val="BDA2A134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5A6C"/>
    <w:multiLevelType w:val="hybridMultilevel"/>
    <w:tmpl w:val="31A02152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67BDB"/>
    <w:multiLevelType w:val="hybridMultilevel"/>
    <w:tmpl w:val="084C9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026744"/>
    <w:multiLevelType w:val="hybridMultilevel"/>
    <w:tmpl w:val="B72CB7B8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7071A"/>
    <w:multiLevelType w:val="hybridMultilevel"/>
    <w:tmpl w:val="4F827F72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071E2"/>
    <w:multiLevelType w:val="hybridMultilevel"/>
    <w:tmpl w:val="7B8E8B4E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D7EBA"/>
    <w:multiLevelType w:val="hybridMultilevel"/>
    <w:tmpl w:val="17FEDA02"/>
    <w:lvl w:ilvl="0" w:tplc="1B9ED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46"/>
    <w:rsid w:val="00094DB4"/>
    <w:rsid w:val="0010129A"/>
    <w:rsid w:val="00210409"/>
    <w:rsid w:val="003C1AE9"/>
    <w:rsid w:val="004F06B4"/>
    <w:rsid w:val="009A59C9"/>
    <w:rsid w:val="00DA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71721-1E5D-4682-8CA7-7A6CFEFB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4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04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104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4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52D2-63D3-4445-AD60-309DC2C0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Шаюк Марина Юрьевна</dc:creator>
  <cp:keywords/>
  <dc:description/>
  <cp:lastModifiedBy>Шаюк Марина Юрьевна</cp:lastModifiedBy>
  <cp:revision>5</cp:revision>
  <dcterms:created xsi:type="dcterms:W3CDTF">2021-11-30T14:17:00Z</dcterms:created>
  <dcterms:modified xsi:type="dcterms:W3CDTF">2021-12-07T10:36:00Z</dcterms:modified>
</cp:coreProperties>
</file>